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F6BA" w14:textId="20552080" w:rsidR="00372CE8" w:rsidRPr="005A1225" w:rsidRDefault="004A3F65" w:rsidP="00D1781A">
      <w:pPr>
        <w:pStyle w:val="Title"/>
        <w:rPr>
          <w:rFonts w:asciiTheme="minorHAnsi" w:hAnsiTheme="minorHAnsi" w:cstheme="minorHAnsi"/>
          <w:bCs/>
          <w:sz w:val="48"/>
          <w:szCs w:val="48"/>
        </w:rPr>
      </w:pPr>
      <w:r w:rsidRPr="005A1225">
        <w:rPr>
          <w:rFonts w:asciiTheme="minorHAnsi" w:hAnsiTheme="minorHAnsi" w:cstheme="minorHAnsi"/>
          <w:bCs/>
          <w:sz w:val="48"/>
          <w:szCs w:val="48"/>
        </w:rPr>
        <w:t xml:space="preserve">COP15: </w:t>
      </w:r>
      <w:r w:rsidR="00D1781A" w:rsidRPr="005A1225">
        <w:rPr>
          <w:rFonts w:asciiTheme="minorHAnsi" w:hAnsiTheme="minorHAnsi" w:cstheme="minorHAnsi"/>
          <w:bCs/>
          <w:sz w:val="48"/>
          <w:szCs w:val="48"/>
        </w:rPr>
        <w:t>What</w:t>
      </w:r>
      <w:r w:rsidR="002939BC" w:rsidRPr="005A1225">
        <w:rPr>
          <w:rFonts w:asciiTheme="minorHAnsi" w:hAnsiTheme="minorHAnsi" w:cstheme="minorHAnsi"/>
          <w:bCs/>
          <w:sz w:val="48"/>
          <w:szCs w:val="48"/>
        </w:rPr>
        <w:t xml:space="preserve"> i</w:t>
      </w:r>
      <w:r w:rsidR="00D1781A" w:rsidRPr="005A1225">
        <w:rPr>
          <w:rFonts w:asciiTheme="minorHAnsi" w:hAnsiTheme="minorHAnsi" w:cstheme="minorHAnsi"/>
          <w:bCs/>
          <w:sz w:val="48"/>
          <w:szCs w:val="48"/>
        </w:rPr>
        <w:t>s happening with the</w:t>
      </w:r>
      <w:r w:rsidRPr="005A1225">
        <w:rPr>
          <w:rFonts w:asciiTheme="minorHAnsi" w:hAnsiTheme="minorHAnsi" w:cstheme="minorHAnsi"/>
          <w:bCs/>
          <w:sz w:val="48"/>
          <w:szCs w:val="48"/>
        </w:rPr>
        <w:t xml:space="preserve"> UN’s flagship Biodiversity Summit</w:t>
      </w:r>
      <w:r w:rsidR="00D1781A" w:rsidRPr="005A1225">
        <w:rPr>
          <w:rFonts w:asciiTheme="minorHAnsi" w:hAnsiTheme="minorHAnsi" w:cstheme="minorHAnsi"/>
          <w:bCs/>
          <w:sz w:val="48"/>
          <w:szCs w:val="48"/>
        </w:rPr>
        <w:t>?</w:t>
      </w:r>
    </w:p>
    <w:p w14:paraId="7CCC9F32" w14:textId="77777777" w:rsidR="005A1225" w:rsidRPr="005A1225" w:rsidRDefault="005A1225" w:rsidP="005A1225"/>
    <w:p w14:paraId="0CF2F177" w14:textId="5690EA98" w:rsidR="005A1225" w:rsidRDefault="004A3F65" w:rsidP="00D1781A">
      <w:pPr>
        <w:pBdr>
          <w:bottom w:val="single" w:sz="4" w:space="1" w:color="auto"/>
        </w:pBdr>
        <w:rPr>
          <w:rFonts w:cstheme="minorHAnsi"/>
        </w:rPr>
      </w:pPr>
      <w:r w:rsidRPr="005A1225">
        <w:rPr>
          <w:rFonts w:cstheme="minorHAnsi"/>
          <w:b/>
        </w:rPr>
        <w:t xml:space="preserve">First stage </w:t>
      </w:r>
      <w:r w:rsidR="00D1781A" w:rsidRPr="005A1225">
        <w:rPr>
          <w:rFonts w:cstheme="minorHAnsi"/>
          <w:b/>
        </w:rPr>
        <w:t>–</w:t>
      </w:r>
      <w:r w:rsidRPr="005A1225">
        <w:rPr>
          <w:rFonts w:cstheme="minorHAnsi"/>
        </w:rPr>
        <w:t xml:space="preserve"> 11</w:t>
      </w:r>
      <w:r w:rsidR="00D1781A" w:rsidRPr="005A1225">
        <w:rPr>
          <w:rFonts w:cstheme="minorHAnsi"/>
          <w:vertAlign w:val="superscript"/>
        </w:rPr>
        <w:t>th</w:t>
      </w:r>
      <w:r w:rsidR="00D1781A" w:rsidRPr="005A1225">
        <w:rPr>
          <w:rFonts w:cstheme="minorHAnsi"/>
        </w:rPr>
        <w:t xml:space="preserve"> –</w:t>
      </w:r>
      <w:r w:rsidRPr="005A1225">
        <w:rPr>
          <w:rFonts w:cstheme="minorHAnsi"/>
        </w:rPr>
        <w:t xml:space="preserve"> 15</w:t>
      </w:r>
      <w:r w:rsidR="00D1781A" w:rsidRPr="005A1225">
        <w:rPr>
          <w:rFonts w:cstheme="minorHAnsi"/>
          <w:vertAlign w:val="superscript"/>
        </w:rPr>
        <w:t>th</w:t>
      </w:r>
      <w:r w:rsidRPr="005A1225">
        <w:rPr>
          <w:rFonts w:cstheme="minorHAnsi"/>
        </w:rPr>
        <w:t xml:space="preserve"> October 2021</w:t>
      </w:r>
      <w:r w:rsidR="00A4395A" w:rsidRPr="005A1225">
        <w:rPr>
          <w:rFonts w:cstheme="minorHAnsi"/>
        </w:rPr>
        <w:t xml:space="preserve"> </w:t>
      </w:r>
      <w:r w:rsidR="005A1225">
        <w:rPr>
          <w:rFonts w:cstheme="minorHAnsi"/>
        </w:rPr>
        <w:t>–</w:t>
      </w:r>
      <w:r w:rsidR="00A4395A" w:rsidRPr="005A1225">
        <w:rPr>
          <w:rFonts w:cstheme="minorHAnsi"/>
        </w:rPr>
        <w:t xml:space="preserve"> Online</w:t>
      </w:r>
    </w:p>
    <w:p w14:paraId="42FA29EB" w14:textId="4D813223" w:rsidR="00D1781A" w:rsidRDefault="004A3F65" w:rsidP="00D1781A">
      <w:pPr>
        <w:pBdr>
          <w:bottom w:val="single" w:sz="4" w:space="1" w:color="auto"/>
        </w:pBdr>
        <w:rPr>
          <w:rFonts w:cstheme="minorHAnsi"/>
        </w:rPr>
      </w:pPr>
      <w:r w:rsidRPr="005A1225">
        <w:rPr>
          <w:rFonts w:cstheme="minorHAnsi"/>
          <w:b/>
        </w:rPr>
        <w:t>Second stage –</w:t>
      </w:r>
      <w:r w:rsidR="00A4395A" w:rsidRPr="005A1225">
        <w:rPr>
          <w:rFonts w:cstheme="minorHAnsi"/>
        </w:rPr>
        <w:t xml:space="preserve"> 5</w:t>
      </w:r>
      <w:r w:rsidR="00A4395A" w:rsidRPr="005A1225">
        <w:rPr>
          <w:rFonts w:cstheme="minorHAnsi"/>
          <w:vertAlign w:val="superscript"/>
        </w:rPr>
        <w:t>th</w:t>
      </w:r>
      <w:r w:rsidR="00A4395A" w:rsidRPr="005A1225">
        <w:rPr>
          <w:rFonts w:cstheme="minorHAnsi"/>
        </w:rPr>
        <w:t xml:space="preserve"> – 17</w:t>
      </w:r>
      <w:r w:rsidR="00A4395A" w:rsidRPr="005A1225">
        <w:rPr>
          <w:rFonts w:cstheme="minorHAnsi"/>
          <w:vertAlign w:val="superscript"/>
        </w:rPr>
        <w:t>th</w:t>
      </w:r>
      <w:r w:rsidR="00A4395A" w:rsidRPr="005A1225">
        <w:rPr>
          <w:rFonts w:cstheme="minorHAnsi"/>
        </w:rPr>
        <w:t xml:space="preserve"> December</w:t>
      </w:r>
      <w:r w:rsidRPr="005A1225">
        <w:rPr>
          <w:rFonts w:cstheme="minorHAnsi"/>
        </w:rPr>
        <w:t xml:space="preserve"> 2022 in </w:t>
      </w:r>
      <w:r w:rsidR="00A4395A" w:rsidRPr="005A1225">
        <w:rPr>
          <w:rFonts w:cstheme="minorHAnsi"/>
        </w:rPr>
        <w:t>Montreal, Canada although chaired by China due to venue move</w:t>
      </w:r>
      <w:r w:rsidRPr="005A1225">
        <w:rPr>
          <w:rFonts w:cstheme="minorHAnsi"/>
        </w:rPr>
        <w:t xml:space="preserve"> </w:t>
      </w:r>
      <w:r w:rsidR="006B4C68" w:rsidRPr="005A1225">
        <w:rPr>
          <w:rFonts w:cstheme="minorHAnsi"/>
        </w:rPr>
        <w:t>from Kunming, China</w:t>
      </w:r>
    </w:p>
    <w:p w14:paraId="706D3D75" w14:textId="31F6CB60" w:rsidR="003276EA" w:rsidRDefault="003276EA" w:rsidP="00D1781A">
      <w:pPr>
        <w:pBdr>
          <w:bottom w:val="single" w:sz="4" w:space="1" w:color="auto"/>
        </w:pBdr>
        <w:rPr>
          <w:rFonts w:cstheme="minorHAnsi"/>
        </w:rPr>
      </w:pPr>
      <w:r w:rsidRPr="003276EA">
        <w:rPr>
          <w:rFonts w:cstheme="minorHAnsi"/>
          <w:b/>
          <w:bCs/>
        </w:rPr>
        <w:t>Website link to the COP15</w:t>
      </w:r>
      <w:r>
        <w:rPr>
          <w:rFonts w:cstheme="minorHAnsi"/>
        </w:rPr>
        <w:t xml:space="preserve">: </w:t>
      </w:r>
      <w:hyperlink r:id="rId7" w:history="1">
        <w:r w:rsidRPr="003276EA">
          <w:rPr>
            <w:rStyle w:val="Hyperlink"/>
            <w:rFonts w:cstheme="minorHAnsi"/>
          </w:rPr>
          <w:t>click here.</w:t>
        </w:r>
      </w:hyperlink>
    </w:p>
    <w:p w14:paraId="23CAF81F" w14:textId="77777777" w:rsidR="005A1225" w:rsidRPr="005A1225" w:rsidRDefault="005A1225" w:rsidP="00D1781A">
      <w:pPr>
        <w:pBdr>
          <w:bottom w:val="single" w:sz="4" w:space="1" w:color="auto"/>
        </w:pBdr>
        <w:rPr>
          <w:rFonts w:cstheme="minorHAnsi"/>
        </w:rPr>
      </w:pPr>
    </w:p>
    <w:p w14:paraId="1226E907" w14:textId="7FE78667" w:rsidR="00354042" w:rsidRPr="005A1225" w:rsidRDefault="000C0142" w:rsidP="00D1781A">
      <w:pPr>
        <w:rPr>
          <w:rFonts w:cstheme="minorHAnsi"/>
        </w:rPr>
      </w:pPr>
      <w:hyperlink r:id="rId8" w:history="1">
        <w:r w:rsidR="009C5CCA" w:rsidRPr="003276EA">
          <w:rPr>
            <w:rStyle w:val="Hyperlink"/>
            <w:rFonts w:cstheme="minorHAnsi"/>
          </w:rPr>
          <w:t>COP15</w:t>
        </w:r>
      </w:hyperlink>
      <w:r w:rsidR="009C5CCA" w:rsidRPr="005A1225">
        <w:rPr>
          <w:rFonts w:cstheme="minorHAnsi"/>
        </w:rPr>
        <w:t xml:space="preserve"> is a collection of representatives from the governments and regional bodies (such as the EU) that developed and ratified the Convention on Biological Diversity</w:t>
      </w:r>
      <w:r w:rsidR="00354042" w:rsidRPr="005A1225">
        <w:rPr>
          <w:rFonts w:cstheme="minorHAnsi"/>
        </w:rPr>
        <w:t xml:space="preserve"> (CBD)</w:t>
      </w:r>
      <w:r w:rsidR="00A26738" w:rsidRPr="005A1225">
        <w:rPr>
          <w:rFonts w:cstheme="minorHAnsi"/>
        </w:rPr>
        <w:t>.</w:t>
      </w:r>
      <w:r w:rsidR="00354042" w:rsidRPr="005A1225">
        <w:rPr>
          <w:rFonts w:cstheme="minorHAnsi"/>
        </w:rPr>
        <w:t xml:space="preserve"> The CBD is an international treaty developed as part of the </w:t>
      </w:r>
      <w:hyperlink r:id="rId9" w:history="1">
        <w:r w:rsidR="00354042" w:rsidRPr="005A1225">
          <w:rPr>
            <w:rStyle w:val="Hyperlink"/>
            <w:rFonts w:cstheme="minorHAnsi"/>
          </w:rPr>
          <w:t>1992 Rio Conference aka “the Earth Summit”</w:t>
        </w:r>
      </w:hyperlink>
      <w:r w:rsidR="00354042" w:rsidRPr="005A1225">
        <w:rPr>
          <w:rFonts w:cstheme="minorHAnsi"/>
        </w:rPr>
        <w:t xml:space="preserve">, which established three main goals: </w:t>
      </w:r>
    </w:p>
    <w:p w14:paraId="79C65E0C" w14:textId="3BE873BB" w:rsidR="00354042" w:rsidRPr="005A1225" w:rsidRDefault="00354042" w:rsidP="005A1225">
      <w:pPr>
        <w:pStyle w:val="ListParagraph"/>
        <w:numPr>
          <w:ilvl w:val="0"/>
          <w:numId w:val="2"/>
        </w:numPr>
        <w:rPr>
          <w:rFonts w:cstheme="minorHAnsi"/>
        </w:rPr>
      </w:pPr>
      <w:r w:rsidRPr="005A1225">
        <w:rPr>
          <w:rFonts w:cstheme="minorHAnsi"/>
        </w:rPr>
        <w:t xml:space="preserve">The conservation of biological </w:t>
      </w:r>
      <w:proofErr w:type="gramStart"/>
      <w:r w:rsidRPr="005A1225">
        <w:rPr>
          <w:rFonts w:cstheme="minorHAnsi"/>
        </w:rPr>
        <w:t>diversity;</w:t>
      </w:r>
      <w:proofErr w:type="gramEnd"/>
      <w:r w:rsidRPr="005A1225">
        <w:rPr>
          <w:rFonts w:cstheme="minorHAnsi"/>
        </w:rPr>
        <w:t xml:space="preserve"> </w:t>
      </w:r>
    </w:p>
    <w:p w14:paraId="4A12EE84" w14:textId="62F0A3D4" w:rsidR="00354042" w:rsidRPr="005A1225" w:rsidRDefault="00354042" w:rsidP="005A1225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5A1225">
        <w:rPr>
          <w:rFonts w:cstheme="minorHAnsi"/>
        </w:rPr>
        <w:t>The sustainable use of its ‘components’ such as</w:t>
      </w:r>
      <w:r w:rsidR="00B325FD" w:rsidRPr="005A1225">
        <w:rPr>
          <w:rFonts w:cstheme="minorHAnsi"/>
        </w:rPr>
        <w:t>,</w:t>
      </w:r>
      <w:r w:rsidRPr="005A1225">
        <w:rPr>
          <w:rFonts w:cstheme="minorHAnsi"/>
        </w:rPr>
        <w:t xml:space="preserve"> ecosystems and </w:t>
      </w:r>
      <w:proofErr w:type="gramStart"/>
      <w:r w:rsidRPr="005A1225">
        <w:rPr>
          <w:rFonts w:cstheme="minorHAnsi"/>
        </w:rPr>
        <w:t>species;</w:t>
      </w:r>
      <w:proofErr w:type="gramEnd"/>
      <w:r w:rsidRPr="005A1225">
        <w:rPr>
          <w:rFonts w:cstheme="minorHAnsi"/>
          <w:b/>
        </w:rPr>
        <w:t xml:space="preserve"> </w:t>
      </w:r>
    </w:p>
    <w:p w14:paraId="5355170B" w14:textId="5D7872B4" w:rsidR="00B325FD" w:rsidRPr="005A1225" w:rsidRDefault="00354042" w:rsidP="005A1225">
      <w:pPr>
        <w:pStyle w:val="ListParagraph"/>
        <w:numPr>
          <w:ilvl w:val="0"/>
          <w:numId w:val="2"/>
        </w:numPr>
        <w:rPr>
          <w:rFonts w:cstheme="minorHAnsi"/>
        </w:rPr>
      </w:pPr>
      <w:r w:rsidRPr="005A1225">
        <w:rPr>
          <w:rFonts w:cstheme="minorHAnsi"/>
        </w:rPr>
        <w:t xml:space="preserve">The fair and equitable sharing of the benefits arising from the </w:t>
      </w:r>
      <w:r w:rsidR="00B325FD" w:rsidRPr="005A1225">
        <w:rPr>
          <w:rFonts w:cstheme="minorHAnsi"/>
        </w:rPr>
        <w:t>‘</w:t>
      </w:r>
      <w:r w:rsidRPr="005A1225">
        <w:rPr>
          <w:rFonts w:cstheme="minorHAnsi"/>
        </w:rPr>
        <w:t>use of genetic resources</w:t>
      </w:r>
      <w:r w:rsidR="00B325FD" w:rsidRPr="005A1225">
        <w:rPr>
          <w:rFonts w:cstheme="minorHAnsi"/>
        </w:rPr>
        <w:t>’, meaning drugs and technologies derived from nature.</w:t>
      </w:r>
    </w:p>
    <w:p w14:paraId="1469A2FC" w14:textId="77777777" w:rsidR="005A1225" w:rsidRDefault="005A1225" w:rsidP="00D1781A">
      <w:pPr>
        <w:rPr>
          <w:rFonts w:cstheme="minorHAnsi"/>
          <w:b/>
        </w:rPr>
      </w:pPr>
    </w:p>
    <w:p w14:paraId="0261D9B7" w14:textId="193B5647" w:rsidR="00C74BC9" w:rsidRPr="005A1225" w:rsidRDefault="00C74BC9" w:rsidP="00D1781A">
      <w:pPr>
        <w:rPr>
          <w:rFonts w:cstheme="minorHAnsi"/>
          <w:b/>
        </w:rPr>
      </w:pPr>
      <w:r w:rsidRPr="005A1225">
        <w:rPr>
          <w:rFonts w:cstheme="minorHAnsi"/>
          <w:b/>
        </w:rPr>
        <w:t>The Global Biodiversity Framework</w:t>
      </w:r>
    </w:p>
    <w:p w14:paraId="7EE9F75A" w14:textId="77777777" w:rsidR="006B4C68" w:rsidRPr="005A1225" w:rsidRDefault="006B4C68" w:rsidP="00D1781A">
      <w:pPr>
        <w:rPr>
          <w:rFonts w:cstheme="minorHAnsi"/>
        </w:rPr>
      </w:pPr>
      <w:r w:rsidRPr="005A1225">
        <w:rPr>
          <w:rFonts w:cstheme="minorHAnsi"/>
        </w:rPr>
        <w:t xml:space="preserve">There have been preliminary talks in Geneva, around the </w:t>
      </w:r>
      <w:hyperlink r:id="rId10" w:history="1">
        <w:r w:rsidRPr="005A1225">
          <w:rPr>
            <w:rStyle w:val="Hyperlink"/>
            <w:rFonts w:cstheme="minorHAnsi"/>
          </w:rPr>
          <w:t>Post-2020 global biodiversity framework</w:t>
        </w:r>
      </w:hyperlink>
      <w:r w:rsidRPr="005A1225">
        <w:rPr>
          <w:rFonts w:cstheme="minorHAnsi"/>
        </w:rPr>
        <w:t xml:space="preserve"> (GBF) – often referred to as the “Paris Agreement for nature”, which they hope to adopt at COP15 in December. This will act as a guide for nations to implement action-based targets to save biodiversity, halting loss by 2030 and to achieve recovery by 2050.</w:t>
      </w:r>
    </w:p>
    <w:p w14:paraId="70C32889" w14:textId="4F7196A5" w:rsidR="00A4395A" w:rsidRPr="005A1225" w:rsidRDefault="00A4395A" w:rsidP="00D1781A">
      <w:pPr>
        <w:rPr>
          <w:rFonts w:cstheme="minorHAnsi"/>
        </w:rPr>
      </w:pPr>
      <w:r w:rsidRPr="005A1225">
        <w:rPr>
          <w:rFonts w:cstheme="minorHAnsi"/>
        </w:rPr>
        <w:t xml:space="preserve">The outcome will decide how the world will address the challenges of reducing the extinction risk threatening more than one million species, protecting 30% of land and sea, eliminating billions of </w:t>
      </w:r>
      <w:r w:rsidR="008D501A">
        <w:rPr>
          <w:rFonts w:cstheme="minorHAnsi"/>
        </w:rPr>
        <w:t>pounds</w:t>
      </w:r>
      <w:r w:rsidRPr="005A1225">
        <w:rPr>
          <w:rFonts w:cstheme="minorHAnsi"/>
        </w:rPr>
        <w:t xml:space="preserve"> of </w:t>
      </w:r>
      <w:proofErr w:type="gramStart"/>
      <w:r w:rsidRPr="005A1225">
        <w:rPr>
          <w:rFonts w:cstheme="minorHAnsi"/>
        </w:rPr>
        <w:t>environmentally-damaging</w:t>
      </w:r>
      <w:proofErr w:type="gramEnd"/>
      <w:r w:rsidRPr="005A1225">
        <w:rPr>
          <w:rFonts w:cstheme="minorHAnsi"/>
        </w:rPr>
        <w:t xml:space="preserve"> government subsidies and restoring degraded ecosystems.</w:t>
      </w:r>
    </w:p>
    <w:p w14:paraId="09F715D2" w14:textId="77777777" w:rsidR="00DD296B" w:rsidRPr="005A1225" w:rsidRDefault="00DD296B" w:rsidP="00D1781A">
      <w:pPr>
        <w:rPr>
          <w:rFonts w:cstheme="minorHAnsi"/>
        </w:rPr>
      </w:pPr>
      <w:r w:rsidRPr="005A1225">
        <w:rPr>
          <w:rFonts w:cstheme="minorHAnsi"/>
        </w:rPr>
        <w:t xml:space="preserve">A large worry regarding this has been the urgency of the negotiations as they have already delayed this for over two years with the </w:t>
      </w:r>
      <w:r w:rsidRPr="005A1225">
        <w:rPr>
          <w:rFonts w:cstheme="minorHAnsi"/>
        </w:rPr>
        <w:tab/>
        <w:t>conference originally aimed for the 15</w:t>
      </w:r>
      <w:r w:rsidRPr="005A1225">
        <w:rPr>
          <w:rFonts w:cstheme="minorHAnsi"/>
          <w:vertAlign w:val="superscript"/>
        </w:rPr>
        <w:t>th</w:t>
      </w:r>
      <w:r w:rsidRPr="005A1225">
        <w:rPr>
          <w:rFonts w:cstheme="minorHAnsi"/>
        </w:rPr>
        <w:t>-28</w:t>
      </w:r>
      <w:r w:rsidRPr="005A1225">
        <w:rPr>
          <w:rFonts w:cstheme="minorHAnsi"/>
          <w:vertAlign w:val="superscript"/>
        </w:rPr>
        <w:t>th</w:t>
      </w:r>
      <w:r w:rsidR="00225222" w:rsidRPr="005A1225">
        <w:rPr>
          <w:rFonts w:cstheme="minorHAnsi"/>
        </w:rPr>
        <w:t xml:space="preserve"> October 2020. </w:t>
      </w:r>
      <w:r w:rsidRPr="005A1225">
        <w:rPr>
          <w:rFonts w:cstheme="minorHAnsi"/>
        </w:rPr>
        <w:t>This delay has drastically lowered the time</w:t>
      </w:r>
      <w:r w:rsidR="00225222" w:rsidRPr="005A1225">
        <w:rPr>
          <w:rFonts w:cstheme="minorHAnsi"/>
        </w:rPr>
        <w:t xml:space="preserve"> nations need</w:t>
      </w:r>
      <w:r w:rsidRPr="005A1225">
        <w:rPr>
          <w:rFonts w:cstheme="minorHAnsi"/>
        </w:rPr>
        <w:t xml:space="preserve"> in </w:t>
      </w:r>
      <w:r w:rsidR="00225222" w:rsidRPr="005A1225">
        <w:rPr>
          <w:rFonts w:cstheme="minorHAnsi"/>
        </w:rPr>
        <w:t>implementing</w:t>
      </w:r>
      <w:r w:rsidRPr="005A1225">
        <w:rPr>
          <w:rFonts w:cstheme="minorHAnsi"/>
        </w:rPr>
        <w:t xml:space="preserve"> any plans to</w:t>
      </w:r>
      <w:r w:rsidR="00225222" w:rsidRPr="005A1225">
        <w:rPr>
          <w:rFonts w:cstheme="minorHAnsi"/>
        </w:rPr>
        <w:t xml:space="preserve"> halt or reverse biodiversity decline by 2030.</w:t>
      </w:r>
    </w:p>
    <w:p w14:paraId="5BBF630A" w14:textId="77777777" w:rsidR="005A1225" w:rsidRDefault="005A1225" w:rsidP="00D1781A">
      <w:pPr>
        <w:rPr>
          <w:rFonts w:cstheme="minorHAnsi"/>
          <w:b/>
        </w:rPr>
      </w:pPr>
    </w:p>
    <w:p w14:paraId="670CCB1D" w14:textId="339E5213" w:rsidR="00354042" w:rsidRPr="005A1225" w:rsidRDefault="00C74BC9" w:rsidP="00D1781A">
      <w:pPr>
        <w:rPr>
          <w:rFonts w:cstheme="minorHAnsi"/>
        </w:rPr>
      </w:pPr>
      <w:r w:rsidRPr="005A1225">
        <w:rPr>
          <w:rFonts w:cstheme="minorHAnsi"/>
          <w:b/>
        </w:rPr>
        <w:t>What difference will this make to my local wildlife?</w:t>
      </w:r>
    </w:p>
    <w:p w14:paraId="70D90FB8" w14:textId="77777777" w:rsidR="00C74BC9" w:rsidRPr="005A1225" w:rsidRDefault="00C74BC9" w:rsidP="00C74BC9">
      <w:pPr>
        <w:rPr>
          <w:rFonts w:cstheme="minorHAnsi"/>
        </w:rPr>
      </w:pPr>
      <w:r w:rsidRPr="005A1225">
        <w:rPr>
          <w:rFonts w:cstheme="minorHAnsi"/>
        </w:rPr>
        <w:t xml:space="preserve">Yes, the conference is happening thousands of miles away and discussing global challenges, but decisions made will affect the wildlife you love right here in the UK.  </w:t>
      </w:r>
    </w:p>
    <w:p w14:paraId="523CED2B" w14:textId="77777777" w:rsidR="00C74BC9" w:rsidRPr="005A1225" w:rsidRDefault="00C74BC9" w:rsidP="00C74BC9">
      <w:pPr>
        <w:rPr>
          <w:rFonts w:cstheme="minorHAnsi"/>
        </w:rPr>
      </w:pPr>
      <w:r w:rsidRPr="005A1225">
        <w:rPr>
          <w:rFonts w:cstheme="minorHAnsi"/>
        </w:rPr>
        <w:t xml:space="preserve">By signing up to the targets, the UK Government will be making a commitment to protect nature on a national, regional and local level. This will influence everything from changing how we farm, </w:t>
      </w:r>
      <w:r w:rsidRPr="005A1225">
        <w:rPr>
          <w:rFonts w:cstheme="minorHAnsi"/>
        </w:rPr>
        <w:lastRenderedPageBreak/>
        <w:t>working with nature to create better flood defences and improving water quality for our fish, frogs and water voles.</w:t>
      </w:r>
    </w:p>
    <w:p w14:paraId="0663770C" w14:textId="77777777" w:rsidR="00C74BC9" w:rsidRPr="005A1225" w:rsidRDefault="00C74BC9" w:rsidP="00C74BC9">
      <w:pPr>
        <w:rPr>
          <w:rFonts w:cstheme="minorHAnsi"/>
          <w:b/>
        </w:rPr>
      </w:pPr>
      <w:r w:rsidRPr="005A1225">
        <w:rPr>
          <w:rFonts w:cstheme="minorHAnsi"/>
          <w:b/>
        </w:rPr>
        <w:t>What can I do?</w:t>
      </w:r>
    </w:p>
    <w:p w14:paraId="30DAB478" w14:textId="77777777" w:rsidR="00D77C27" w:rsidRPr="005A1225" w:rsidRDefault="00C74BC9" w:rsidP="00C74BC9">
      <w:pPr>
        <w:rPr>
          <w:rFonts w:cstheme="minorHAnsi"/>
        </w:rPr>
      </w:pPr>
      <w:r w:rsidRPr="005A1225">
        <w:rPr>
          <w:rFonts w:cstheme="minorHAnsi"/>
        </w:rPr>
        <w:t xml:space="preserve">Although this is a global problem and the CBD is a true opportunity for nations to </w:t>
      </w:r>
      <w:r w:rsidR="00D77C27" w:rsidRPr="005A1225">
        <w:rPr>
          <w:rFonts w:cstheme="minorHAnsi"/>
        </w:rPr>
        <w:t>unite</w:t>
      </w:r>
      <w:r w:rsidRPr="005A1225">
        <w:rPr>
          <w:rFonts w:cstheme="minorHAnsi"/>
        </w:rPr>
        <w:t xml:space="preserve"> over a common cause, we as individuals can keep on rolling whilst </w:t>
      </w:r>
      <w:r w:rsidR="00D77C27" w:rsidRPr="005A1225">
        <w:rPr>
          <w:rFonts w:cstheme="minorHAnsi"/>
        </w:rPr>
        <w:t>they discuss the higher level ‘stuff’.</w:t>
      </w:r>
    </w:p>
    <w:p w14:paraId="514A2068" w14:textId="77777777" w:rsidR="00C74BC9" w:rsidRPr="005A1225" w:rsidRDefault="00D77C27" w:rsidP="00C74BC9">
      <w:pPr>
        <w:rPr>
          <w:rFonts w:cstheme="minorHAnsi"/>
        </w:rPr>
      </w:pPr>
      <w:r w:rsidRPr="005A1225">
        <w:rPr>
          <w:rFonts w:cstheme="minorHAnsi"/>
        </w:rPr>
        <w:t>By thinking about our actions from growing flowering plants and shrubs at home, changing our diet or using different types of compost, together our actions can support nature’s recovery.</w:t>
      </w:r>
    </w:p>
    <w:p w14:paraId="23CA1431" w14:textId="06EC4A8D" w:rsidR="00D77C27" w:rsidRDefault="00D77C27" w:rsidP="00C74BC9">
      <w:pPr>
        <w:rPr>
          <w:rFonts w:cstheme="minorHAnsi"/>
          <w:b/>
          <w:bCs/>
          <w:sz w:val="24"/>
          <w:szCs w:val="24"/>
        </w:rPr>
      </w:pPr>
      <w:r w:rsidRPr="005A1225">
        <w:rPr>
          <w:rFonts w:cstheme="minorHAnsi"/>
          <w:b/>
          <w:bCs/>
          <w:sz w:val="24"/>
          <w:szCs w:val="24"/>
        </w:rPr>
        <w:t xml:space="preserve">For ten easy ways to do this </w:t>
      </w:r>
      <w:r w:rsidR="005A1225" w:rsidRPr="005A1225">
        <w:rPr>
          <w:rFonts w:cstheme="minorHAnsi"/>
          <w:b/>
          <w:bCs/>
          <w:sz w:val="24"/>
          <w:szCs w:val="24"/>
        </w:rPr>
        <w:t>click</w:t>
      </w:r>
      <w:r w:rsidRPr="005A1225"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Pr="005A1225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  <w:r w:rsidR="005A1225" w:rsidRPr="005A1225">
        <w:rPr>
          <w:rStyle w:val="Hyperlink"/>
          <w:rFonts w:cstheme="minorHAnsi"/>
          <w:b/>
          <w:bCs/>
          <w:sz w:val="24"/>
          <w:szCs w:val="24"/>
        </w:rPr>
        <w:t>.</w:t>
      </w:r>
      <w:r w:rsidRPr="005A1225">
        <w:rPr>
          <w:rFonts w:cstheme="minorHAnsi"/>
          <w:b/>
          <w:bCs/>
          <w:sz w:val="24"/>
          <w:szCs w:val="24"/>
        </w:rPr>
        <w:t xml:space="preserve"> </w:t>
      </w:r>
    </w:p>
    <w:p w14:paraId="31F4C157" w14:textId="15A9F056" w:rsidR="005A1225" w:rsidRDefault="005A1225" w:rsidP="00C74BC9">
      <w:pPr>
        <w:rPr>
          <w:rFonts w:cstheme="minorHAnsi"/>
          <w:b/>
          <w:bCs/>
          <w:sz w:val="24"/>
          <w:szCs w:val="24"/>
        </w:rPr>
      </w:pPr>
    </w:p>
    <w:p w14:paraId="3375E2E4" w14:textId="77777777" w:rsidR="005A1225" w:rsidRPr="005A1225" w:rsidRDefault="005A1225" w:rsidP="00C74BC9">
      <w:pPr>
        <w:rPr>
          <w:rFonts w:cstheme="minorHAnsi"/>
          <w:b/>
          <w:bCs/>
          <w:sz w:val="24"/>
          <w:szCs w:val="24"/>
        </w:rPr>
      </w:pPr>
    </w:p>
    <w:sectPr w:rsidR="005A1225" w:rsidRPr="005A1225" w:rsidSect="005A1225">
      <w:headerReference w:type="default" r:id="rId12"/>
      <w:pgSz w:w="11906" w:h="16838"/>
      <w:pgMar w:top="18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F43F" w14:textId="77777777" w:rsidR="000C0142" w:rsidRDefault="000C0142" w:rsidP="005A1225">
      <w:pPr>
        <w:spacing w:after="0" w:line="240" w:lineRule="auto"/>
      </w:pPr>
      <w:r>
        <w:separator/>
      </w:r>
    </w:p>
  </w:endnote>
  <w:endnote w:type="continuationSeparator" w:id="0">
    <w:p w14:paraId="3C576340" w14:textId="77777777" w:rsidR="000C0142" w:rsidRDefault="000C0142" w:rsidP="005A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AE39" w14:textId="77777777" w:rsidR="000C0142" w:rsidRDefault="000C0142" w:rsidP="005A1225">
      <w:pPr>
        <w:spacing w:after="0" w:line="240" w:lineRule="auto"/>
      </w:pPr>
      <w:r>
        <w:separator/>
      </w:r>
    </w:p>
  </w:footnote>
  <w:footnote w:type="continuationSeparator" w:id="0">
    <w:p w14:paraId="1670B030" w14:textId="77777777" w:rsidR="000C0142" w:rsidRDefault="000C0142" w:rsidP="005A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06EA" w14:textId="4B6BEC0F" w:rsidR="005A1225" w:rsidRDefault="005A1225">
    <w:pPr>
      <w:pStyle w:val="Header"/>
    </w:pPr>
    <w:r>
      <w:rPr>
        <w:noProof/>
      </w:rPr>
      <w:drawing>
        <wp:inline distT="0" distB="0" distL="0" distR="0" wp14:anchorId="064BD8F7" wp14:editId="26CF2338">
          <wp:extent cx="1428750" cy="323850"/>
          <wp:effectExtent l="0" t="0" r="0" b="0"/>
          <wp:docPr id="8" name="Picture 8" descr="http://portal.ict.local/media/2439/ssdc-standa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portal.ict.local/media/2439/ssdc-standard-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E00"/>
    <w:multiLevelType w:val="hybridMultilevel"/>
    <w:tmpl w:val="D124F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7F85"/>
    <w:multiLevelType w:val="hybridMultilevel"/>
    <w:tmpl w:val="9F8E962E"/>
    <w:lvl w:ilvl="0" w:tplc="35F44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65"/>
    <w:rsid w:val="00055D8E"/>
    <w:rsid w:val="000C0142"/>
    <w:rsid w:val="00225222"/>
    <w:rsid w:val="002939BC"/>
    <w:rsid w:val="003276EA"/>
    <w:rsid w:val="00354042"/>
    <w:rsid w:val="00400057"/>
    <w:rsid w:val="004A3F65"/>
    <w:rsid w:val="00555162"/>
    <w:rsid w:val="005A1225"/>
    <w:rsid w:val="006B0FE7"/>
    <w:rsid w:val="006B4C68"/>
    <w:rsid w:val="008D501A"/>
    <w:rsid w:val="00923197"/>
    <w:rsid w:val="009C5CCA"/>
    <w:rsid w:val="00A26738"/>
    <w:rsid w:val="00A4395A"/>
    <w:rsid w:val="00B325FD"/>
    <w:rsid w:val="00C74BC9"/>
    <w:rsid w:val="00D1781A"/>
    <w:rsid w:val="00D4434F"/>
    <w:rsid w:val="00D77C27"/>
    <w:rsid w:val="00D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B6F0C"/>
  <w15:chartTrackingRefBased/>
  <w15:docId w15:val="{BC596663-C0B1-47ED-84CB-FDADA86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3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4C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25"/>
  </w:style>
  <w:style w:type="paragraph" w:styleId="Footer">
    <w:name w:val="footer"/>
    <w:basedOn w:val="Normal"/>
    <w:link w:val="FooterChar"/>
    <w:uiPriority w:val="99"/>
    <w:unhideWhenUsed/>
    <w:rsid w:val="005A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25"/>
  </w:style>
  <w:style w:type="paragraph" w:styleId="ListParagraph">
    <w:name w:val="List Paragraph"/>
    <w:basedOn w:val="Normal"/>
    <w:uiPriority w:val="34"/>
    <w:qFormat/>
    <w:rsid w:val="005A1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2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.org/events/conference/un-biodiversity-conference-cop-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ep.org/events/conference/un-biodiversity-conference-cop-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pb.org.uk/get-involved/activities/nature-on-your-doorstep/10-easy-ways-to-help-nature-on-your-doorste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dg.iisd.org/news/first-draft-of-global-biodiversity-framework-identifies-four-goals-for-2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en/conferences/environment/rio19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District Council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Bennett</dc:creator>
  <cp:keywords/>
  <dc:description/>
  <cp:lastModifiedBy>Laurence Copleston</cp:lastModifiedBy>
  <cp:revision>4</cp:revision>
  <dcterms:created xsi:type="dcterms:W3CDTF">2022-06-24T08:39:00Z</dcterms:created>
  <dcterms:modified xsi:type="dcterms:W3CDTF">2022-06-24T12:44:00Z</dcterms:modified>
</cp:coreProperties>
</file>